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821"/>
      </w:tblGrid>
      <w:tr w:rsidR="001B05BD" w:rsidRPr="004218F1" w:rsidTr="004230E8">
        <w:tc>
          <w:tcPr>
            <w:tcW w:w="1277" w:type="dxa"/>
            <w:tcBorders>
              <w:top w:val="nil"/>
              <w:left w:val="nil"/>
              <w:bottom w:val="nil"/>
              <w:right w:val="nil"/>
            </w:tcBorders>
          </w:tcPr>
          <w:p w:rsidR="001B05BD" w:rsidRPr="004218F1" w:rsidRDefault="006E277E" w:rsidP="004230E8">
            <w:pPr>
              <w:pStyle w:val="Antet"/>
              <w:jc w:val="both"/>
              <w:rPr>
                <w:rFonts w:ascii="Arial" w:hAnsi="Arial" w:cs="Arial"/>
                <w:szCs w:val="24"/>
              </w:rPr>
            </w:pPr>
            <w:bookmarkStart w:id="0" w:name="_GoBack"/>
            <w:bookmarkEnd w:id="0"/>
            <w:r w:rsidRPr="004218F1">
              <w:rPr>
                <w:rFonts w:ascii="Arial" w:hAnsi="Arial" w:cs="Arial"/>
                <w:noProof/>
                <w:szCs w:val="24"/>
              </w:rPr>
              <w:drawing>
                <wp:inline distT="0" distB="0" distL="0" distR="0">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1B05BD" w:rsidRPr="004218F1" w:rsidRDefault="001B05BD" w:rsidP="004230E8">
            <w:pPr>
              <w:jc w:val="both"/>
              <w:rPr>
                <w:rFonts w:ascii="Arial" w:hAnsi="Arial" w:cs="Arial"/>
                <w:b/>
                <w:color w:val="003366"/>
              </w:rPr>
            </w:pPr>
            <w:r w:rsidRPr="004218F1">
              <w:rPr>
                <w:rFonts w:ascii="Arial" w:hAnsi="Arial" w:cs="Arial"/>
                <w:b/>
                <w:color w:val="003366"/>
              </w:rPr>
              <w:t>ROMÂNIA</w:t>
            </w:r>
          </w:p>
          <w:p w:rsidR="001B05BD" w:rsidRPr="004218F1" w:rsidRDefault="001B05BD" w:rsidP="004230E8">
            <w:pPr>
              <w:jc w:val="both"/>
              <w:rPr>
                <w:rFonts w:ascii="Arial" w:hAnsi="Arial" w:cs="Arial"/>
                <w:b/>
                <w:color w:val="003366"/>
              </w:rPr>
            </w:pPr>
            <w:r w:rsidRPr="004218F1">
              <w:rPr>
                <w:rFonts w:ascii="Arial" w:hAnsi="Arial" w:cs="Arial"/>
                <w:b/>
                <w:color w:val="003366"/>
              </w:rPr>
              <w:t>JUDEŢUL CLUJ</w:t>
            </w:r>
          </w:p>
          <w:p w:rsidR="001B05BD" w:rsidRPr="004218F1" w:rsidRDefault="001B05BD" w:rsidP="004230E8">
            <w:pPr>
              <w:jc w:val="both"/>
              <w:rPr>
                <w:rFonts w:ascii="Arial" w:hAnsi="Arial" w:cs="Arial"/>
                <w:b/>
                <w:color w:val="003366"/>
              </w:rPr>
            </w:pPr>
            <w:r w:rsidRPr="004218F1">
              <w:rPr>
                <w:rFonts w:ascii="Arial" w:hAnsi="Arial" w:cs="Arial"/>
                <w:b/>
                <w:color w:val="003366"/>
              </w:rPr>
              <w:t xml:space="preserve"> MUNICIPIUL DEJ</w:t>
            </w:r>
          </w:p>
          <w:p w:rsidR="001B05BD" w:rsidRPr="004218F1" w:rsidRDefault="001B05BD" w:rsidP="004230E8">
            <w:pPr>
              <w:jc w:val="both"/>
              <w:rPr>
                <w:rFonts w:ascii="Arial" w:hAnsi="Arial" w:cs="Arial"/>
              </w:rPr>
            </w:pPr>
            <w:r w:rsidRPr="004218F1">
              <w:rPr>
                <w:rFonts w:ascii="Arial" w:hAnsi="Arial" w:cs="Arial"/>
                <w:color w:val="003366"/>
              </w:rPr>
              <w:t>Str. 1 Mai nr. 2, Tel.: 0264/211790*, Fax 0264/223260, E-mail</w:t>
            </w:r>
            <w:r w:rsidRPr="004218F1">
              <w:rPr>
                <w:rFonts w:ascii="Arial" w:hAnsi="Arial" w:cs="Arial"/>
              </w:rPr>
              <w:t xml:space="preserve">: </w:t>
            </w:r>
            <w:hyperlink r:id="rId9" w:history="1">
              <w:r w:rsidRPr="004218F1">
                <w:rPr>
                  <w:rStyle w:val="Hyperlink"/>
                  <w:rFonts w:ascii="Arial" w:hAnsi="Arial" w:cs="Arial"/>
                </w:rPr>
                <w:t>primaria@dej.ro</w:t>
              </w:r>
            </w:hyperlink>
          </w:p>
        </w:tc>
      </w:tr>
      <w:tr w:rsidR="001B05BD" w:rsidRPr="004218F1" w:rsidTr="004230E8">
        <w:tc>
          <w:tcPr>
            <w:tcW w:w="9741" w:type="dxa"/>
            <w:gridSpan w:val="2"/>
            <w:tcBorders>
              <w:top w:val="nil"/>
              <w:left w:val="nil"/>
              <w:bottom w:val="single" w:sz="4" w:space="0" w:color="auto"/>
              <w:right w:val="nil"/>
            </w:tcBorders>
          </w:tcPr>
          <w:p w:rsidR="001B05BD" w:rsidRPr="004218F1" w:rsidRDefault="001B05BD" w:rsidP="004230E8">
            <w:pPr>
              <w:pStyle w:val="Titlu1"/>
              <w:jc w:val="both"/>
              <w:rPr>
                <w:rFonts w:ascii="Arial" w:hAnsi="Arial" w:cs="Arial"/>
                <w:color w:val="333333"/>
                <w:sz w:val="24"/>
                <w:lang w:val="fr-FR"/>
              </w:rPr>
            </w:pPr>
          </w:p>
        </w:tc>
      </w:tr>
    </w:tbl>
    <w:p w:rsidR="008C75A3" w:rsidRDefault="008C75A3" w:rsidP="004A1811">
      <w:pPr>
        <w:pStyle w:val="Titlu4"/>
        <w:rPr>
          <w:rFonts w:ascii="Tahoma" w:hAnsi="Tahoma" w:cs="Tahoma"/>
          <w:b w:val="0"/>
          <w:color w:val="000000"/>
          <w:sz w:val="24"/>
          <w:szCs w:val="24"/>
        </w:rPr>
      </w:pPr>
      <w:r>
        <w:rPr>
          <w:rFonts w:ascii="Tahoma" w:hAnsi="Tahoma" w:cs="Tahoma"/>
          <w:b w:val="0"/>
          <w:color w:val="000000"/>
          <w:sz w:val="24"/>
          <w:szCs w:val="24"/>
        </w:rPr>
        <w:t>Direcția Tehnică</w:t>
      </w:r>
    </w:p>
    <w:p w:rsidR="008C75A3" w:rsidRDefault="008C75A3" w:rsidP="008C75A3">
      <w:pPr>
        <w:rPr>
          <w:rFonts w:ascii="Tahoma" w:hAnsi="Tahoma" w:cs="Tahoma"/>
        </w:rPr>
      </w:pPr>
      <w:r>
        <w:rPr>
          <w:rFonts w:ascii="Tahoma" w:hAnsi="Tahoma" w:cs="Tahoma"/>
        </w:rPr>
        <w:t>Serviciul Tehnic</w:t>
      </w:r>
    </w:p>
    <w:p w:rsidR="008C75A3" w:rsidRPr="008C75A3" w:rsidRDefault="00902A16" w:rsidP="008C75A3">
      <w:pPr>
        <w:rPr>
          <w:rFonts w:ascii="Tahoma" w:hAnsi="Tahoma" w:cs="Tahoma"/>
        </w:rPr>
      </w:pPr>
      <w:r>
        <w:rPr>
          <w:rFonts w:ascii="Tahoma" w:hAnsi="Tahoma" w:cs="Tahoma"/>
          <w:color w:val="000000"/>
        </w:rPr>
        <w:t xml:space="preserve">Nr. 4623 </w:t>
      </w:r>
      <w:r w:rsidR="008C75A3" w:rsidRPr="008C75A3">
        <w:rPr>
          <w:rFonts w:ascii="Tahoma" w:hAnsi="Tahoma" w:cs="Tahoma"/>
          <w:color w:val="000000"/>
        </w:rPr>
        <w:t>din 02.03.2017</w:t>
      </w:r>
    </w:p>
    <w:p w:rsidR="00B35903" w:rsidRDefault="006D6CB1" w:rsidP="004A1811">
      <w:pPr>
        <w:pStyle w:val="Titlu4"/>
        <w:rPr>
          <w:rFonts w:ascii="Tahoma" w:hAnsi="Tahoma" w:cs="Tahoma"/>
          <w:b w:val="0"/>
          <w:color w:val="000000"/>
          <w:sz w:val="24"/>
          <w:szCs w:val="24"/>
        </w:rPr>
      </w:pPr>
      <w:r w:rsidRPr="008C75A3">
        <w:rPr>
          <w:rFonts w:ascii="Tahoma" w:hAnsi="Tahoma" w:cs="Tahoma"/>
          <w:b w:val="0"/>
          <w:color w:val="000000"/>
          <w:sz w:val="24"/>
          <w:szCs w:val="24"/>
        </w:rPr>
        <w:tab/>
      </w:r>
      <w:r w:rsidRPr="008C75A3">
        <w:rPr>
          <w:rFonts w:ascii="Tahoma" w:hAnsi="Tahoma" w:cs="Tahoma"/>
          <w:b w:val="0"/>
          <w:color w:val="000000"/>
          <w:sz w:val="24"/>
          <w:szCs w:val="24"/>
        </w:rPr>
        <w:tab/>
      </w:r>
      <w:r w:rsidRPr="008C75A3">
        <w:rPr>
          <w:rFonts w:ascii="Tahoma" w:hAnsi="Tahoma" w:cs="Tahoma"/>
          <w:b w:val="0"/>
          <w:color w:val="000000"/>
          <w:sz w:val="24"/>
          <w:szCs w:val="24"/>
        </w:rPr>
        <w:tab/>
      </w:r>
    </w:p>
    <w:p w:rsidR="001B05BD" w:rsidRPr="008C75A3" w:rsidRDefault="006D6CB1" w:rsidP="004A1811">
      <w:pPr>
        <w:pStyle w:val="Titlu4"/>
        <w:rPr>
          <w:rFonts w:ascii="Tahoma" w:hAnsi="Tahoma" w:cs="Tahoma"/>
          <w:b w:val="0"/>
          <w:color w:val="000000"/>
          <w:sz w:val="24"/>
          <w:szCs w:val="24"/>
        </w:rPr>
      </w:pPr>
      <w:r w:rsidRPr="008C75A3">
        <w:rPr>
          <w:rFonts w:ascii="Tahoma" w:hAnsi="Tahoma" w:cs="Tahoma"/>
          <w:b w:val="0"/>
          <w:color w:val="000000"/>
          <w:sz w:val="24"/>
          <w:szCs w:val="24"/>
        </w:rPr>
        <w:tab/>
      </w:r>
    </w:p>
    <w:p w:rsidR="001B05BD" w:rsidRPr="008C75A3" w:rsidRDefault="00EC01E2" w:rsidP="001B05BD">
      <w:pPr>
        <w:pStyle w:val="Titlu4"/>
        <w:jc w:val="center"/>
        <w:rPr>
          <w:rFonts w:ascii="Tahoma" w:eastAsia="Microsoft Yi Baiti" w:hAnsi="Tahoma" w:cs="Tahoma"/>
          <w:b w:val="0"/>
          <w:color w:val="000000"/>
        </w:rPr>
      </w:pPr>
      <w:r w:rsidRPr="008C75A3">
        <w:rPr>
          <w:rFonts w:ascii="Tahoma" w:eastAsia="Microsoft Yi Baiti" w:hAnsi="Tahoma" w:cs="Tahoma"/>
          <w:b w:val="0"/>
          <w:color w:val="000000"/>
        </w:rPr>
        <w:t>RAPORT DE SPECIALITATE</w:t>
      </w:r>
    </w:p>
    <w:p w:rsidR="00BA68A1" w:rsidRPr="008C75A3" w:rsidRDefault="00BA68A1" w:rsidP="00BA68A1">
      <w:pPr>
        <w:rPr>
          <w:rFonts w:ascii="Tahoma" w:hAnsi="Tahoma" w:cs="Tahoma"/>
        </w:rPr>
      </w:pPr>
    </w:p>
    <w:p w:rsidR="008C75A3" w:rsidRPr="00886257" w:rsidRDefault="008C75A3" w:rsidP="008C75A3">
      <w:pPr>
        <w:jc w:val="center"/>
        <w:rPr>
          <w:rFonts w:ascii="Tahoma" w:hAnsi="Tahoma" w:cs="Tahoma"/>
        </w:rPr>
      </w:pPr>
      <w:r>
        <w:rPr>
          <w:rFonts w:ascii="Tahoma" w:hAnsi="Tahoma" w:cs="Tahoma"/>
        </w:rPr>
        <w:t>la proiectul de hotărâre privind inițierea procedurii prin înaintarea către Guvernul României a cererii de trecere a sectorului de drum național DN 1C km 55+400- 56+500, din proprietatea publică a statului și din administrarea Ministerului Transporturilor în proprietatea publică a municipiului Dej și în administrarea Consiliului Local al municipiului Dej</w:t>
      </w:r>
    </w:p>
    <w:p w:rsidR="008C75A3" w:rsidRDefault="008C75A3" w:rsidP="008C75A3"/>
    <w:p w:rsidR="004218F1" w:rsidRDefault="004218F1" w:rsidP="008C75A3">
      <w:pPr>
        <w:jc w:val="center"/>
        <w:rPr>
          <w:rFonts w:ascii="Arial" w:eastAsia="Calibri" w:hAnsi="Arial" w:cs="Arial"/>
          <w:lang w:eastAsia="en-GB"/>
        </w:rPr>
      </w:pPr>
    </w:p>
    <w:p w:rsidR="005E63EF" w:rsidRDefault="008C75A3" w:rsidP="005E63EF">
      <w:pPr>
        <w:jc w:val="both"/>
        <w:rPr>
          <w:rFonts w:ascii="Tahoma" w:hAnsi="Tahoma" w:cs="Tahoma"/>
        </w:rPr>
      </w:pPr>
      <w:r>
        <w:rPr>
          <w:rFonts w:ascii="Arial" w:eastAsia="Calibri" w:hAnsi="Arial" w:cs="Arial"/>
          <w:lang w:eastAsia="en-GB"/>
        </w:rPr>
        <w:tab/>
      </w:r>
      <w:r w:rsidR="00902A16">
        <w:rPr>
          <w:rFonts w:ascii="Arial" w:eastAsia="Calibri" w:hAnsi="Arial" w:cs="Arial"/>
          <w:lang w:eastAsia="en-GB"/>
        </w:rPr>
        <w:tab/>
        <w:t>În baza expunerii de motive</w:t>
      </w:r>
      <w:r w:rsidR="005E63EF">
        <w:rPr>
          <w:rFonts w:ascii="Arial" w:eastAsia="Calibri" w:hAnsi="Arial" w:cs="Arial"/>
          <w:lang w:eastAsia="en-GB"/>
        </w:rPr>
        <w:t xml:space="preserve"> a Primarului municipiului Dej</w:t>
      </w:r>
      <w:r w:rsidR="00902A16">
        <w:rPr>
          <w:rFonts w:ascii="Arial" w:eastAsia="Calibri" w:hAnsi="Arial" w:cs="Arial"/>
          <w:lang w:eastAsia="en-GB"/>
        </w:rPr>
        <w:t xml:space="preserve"> </w:t>
      </w:r>
      <w:r w:rsidR="005E63EF">
        <w:rPr>
          <w:rFonts w:ascii="Tahoma" w:hAnsi="Tahoma" w:cs="Tahoma"/>
        </w:rPr>
        <w:t>privind inițierea procedurii prin înaintarea către Guvernul României a cererii de trecere a sectorului de drum național DN 1C km 55+400- 56+500, din proprietatea publică a statului și din administrarea Ministerului Transporturilor în proprietatea publică a municipiului Dej și în administrarea Consiliului Local al municipiului Dej;</w:t>
      </w:r>
    </w:p>
    <w:p w:rsidR="005E63EF" w:rsidRDefault="005E63EF" w:rsidP="005E63EF">
      <w:pPr>
        <w:jc w:val="both"/>
        <w:rPr>
          <w:rFonts w:ascii="Tahoma" w:hAnsi="Tahoma" w:cs="Tahoma"/>
        </w:rPr>
      </w:pPr>
      <w:r>
        <w:rPr>
          <w:rFonts w:ascii="Tahoma" w:hAnsi="Tahoma" w:cs="Tahoma"/>
        </w:rPr>
        <w:tab/>
      </w:r>
      <w:r w:rsidR="00651E83">
        <w:rPr>
          <w:rFonts w:ascii="Tahoma" w:hAnsi="Tahoma" w:cs="Tahoma"/>
        </w:rPr>
        <w:tab/>
        <w:t xml:space="preserve">În conformitate cu prevederile </w:t>
      </w:r>
      <w:r>
        <w:rPr>
          <w:rFonts w:ascii="Tahoma" w:hAnsi="Tahoma" w:cs="Tahoma"/>
        </w:rPr>
        <w:t>art. 3 și art. 9, alin.(1) din Legea nr. 213/1998 privind proprietatea publică și regimul juridic al acesteia, cu modificările și completările ulterioare;</w:t>
      </w:r>
    </w:p>
    <w:p w:rsidR="005E63EF" w:rsidRDefault="005E63EF" w:rsidP="005E63EF">
      <w:pPr>
        <w:jc w:val="both"/>
        <w:rPr>
          <w:rFonts w:ascii="Tahoma" w:hAnsi="Tahoma" w:cs="Tahoma"/>
        </w:rPr>
      </w:pPr>
      <w:r>
        <w:rPr>
          <w:rFonts w:ascii="Tahoma" w:hAnsi="Tahoma" w:cs="Tahoma"/>
        </w:rPr>
        <w:tab/>
      </w:r>
      <w:r>
        <w:rPr>
          <w:rFonts w:ascii="Tahoma" w:hAnsi="Tahoma" w:cs="Tahoma"/>
        </w:rPr>
        <w:tab/>
        <w:t>În baza Anexei nr. 3 la Normele Tehnice pentru întocmirea inventarului bunurilor care alcătuiesc domeniul public al comunelor, orașelor, municipiilor și județelor aprobate prin Hotărârea Guvernului României nr. 548 din 08 iulie 1999;</w:t>
      </w:r>
    </w:p>
    <w:p w:rsidR="005E63EF" w:rsidRDefault="005E63EF" w:rsidP="005E63EF">
      <w:pPr>
        <w:jc w:val="both"/>
        <w:rPr>
          <w:rFonts w:ascii="Tahoma" w:hAnsi="Tahoma" w:cs="Tahoma"/>
        </w:rPr>
      </w:pPr>
      <w:r>
        <w:rPr>
          <w:rFonts w:ascii="Tahoma" w:hAnsi="Tahoma" w:cs="Tahoma"/>
        </w:rPr>
        <w:tab/>
      </w:r>
      <w:r>
        <w:rPr>
          <w:rFonts w:ascii="Tahoma" w:hAnsi="Tahoma" w:cs="Tahoma"/>
        </w:rPr>
        <w:tab/>
        <w:t xml:space="preserve">În conformitate cu prevederile art. 36, alin. (1) și alin. (2) litera c) și art. 45, alin. (3) din Legea nr. 215/2001 privind administrația publică locală republicată, cu modificările și completările ulterioare; </w:t>
      </w:r>
    </w:p>
    <w:p w:rsidR="005E63EF" w:rsidRDefault="005E63EF" w:rsidP="005E63EF">
      <w:pPr>
        <w:jc w:val="both"/>
        <w:rPr>
          <w:rFonts w:ascii="Tahoma" w:hAnsi="Tahoma" w:cs="Tahoma"/>
        </w:rPr>
      </w:pPr>
      <w:r>
        <w:rPr>
          <w:rFonts w:ascii="Tahoma" w:hAnsi="Tahoma" w:cs="Tahoma"/>
        </w:rPr>
        <w:tab/>
      </w:r>
      <w:r>
        <w:rPr>
          <w:rFonts w:ascii="Tahoma" w:hAnsi="Tahoma" w:cs="Tahoma"/>
        </w:rPr>
        <w:tab/>
        <w:t xml:space="preserve">În conformitate cu prevederile art. 8, alin. (1), litera c), art. 12, alin. (1) și art. 21, alin. (2) din Ordonanța nr. 43 din 28 august 1997 privind regimul drumurilor, republicată, cu modificările și completările ulterioare; </w:t>
      </w:r>
    </w:p>
    <w:p w:rsidR="005E63EF" w:rsidRDefault="005E63EF" w:rsidP="005E63EF">
      <w:pPr>
        <w:jc w:val="both"/>
        <w:rPr>
          <w:rFonts w:ascii="Tahoma" w:hAnsi="Tahoma" w:cs="Tahoma"/>
          <w:szCs w:val="20"/>
        </w:rPr>
      </w:pPr>
      <w:r>
        <w:rPr>
          <w:rFonts w:ascii="Tahoma" w:hAnsi="Tahoma" w:cs="Tahoma"/>
          <w:szCs w:val="20"/>
        </w:rPr>
        <w:tab/>
      </w:r>
      <w:r>
        <w:rPr>
          <w:rFonts w:ascii="Tahoma" w:hAnsi="Tahoma" w:cs="Tahoma"/>
          <w:szCs w:val="20"/>
        </w:rPr>
        <w:tab/>
        <w:t>Având în vedere procesul verbal nr. 120/ 31.03.2015 ca urmare a întrunirii comisiei mixte locale în stația CFR Dej Călători pentru definitivarea unei soluții privind fluidizarea circulației rutiere pe DN 1C Cluj Napoca- Dej- Baia Mare, la trecerea la nivel cu calea ferată la km</w:t>
      </w:r>
      <w:r w:rsidR="00193634">
        <w:rPr>
          <w:rFonts w:ascii="Tahoma" w:hAnsi="Tahoma" w:cs="Tahoma"/>
          <w:szCs w:val="20"/>
        </w:rPr>
        <w:t xml:space="preserve"> 0+340(pe CF), km 55+620( pe DN 1C)- linia colectoare</w:t>
      </w:r>
      <w:r w:rsidR="008017C9">
        <w:rPr>
          <w:rFonts w:ascii="Tahoma" w:hAnsi="Tahoma" w:cs="Tahoma"/>
          <w:szCs w:val="20"/>
        </w:rPr>
        <w:t xml:space="preserve"> Dej- Ocna Dej, soluția ar fi schimbarea dotării actuale cu instalații de semnalizare automate de tip SAT;</w:t>
      </w:r>
    </w:p>
    <w:p w:rsidR="008F0AE6" w:rsidRDefault="008017C9" w:rsidP="008F0AE6">
      <w:pPr>
        <w:jc w:val="both"/>
        <w:rPr>
          <w:rFonts w:ascii="Tahoma" w:hAnsi="Tahoma" w:cs="Tahoma"/>
        </w:rPr>
      </w:pPr>
      <w:r>
        <w:rPr>
          <w:rFonts w:ascii="Tahoma" w:hAnsi="Tahoma" w:cs="Tahoma"/>
          <w:szCs w:val="20"/>
        </w:rPr>
        <w:lastRenderedPageBreak/>
        <w:tab/>
      </w:r>
      <w:r>
        <w:rPr>
          <w:rFonts w:ascii="Tahoma" w:hAnsi="Tahoma" w:cs="Tahoma"/>
          <w:szCs w:val="20"/>
        </w:rPr>
        <w:tab/>
        <w:t>Având în vedere cele mai sus menționate și Lista de investiții pe 2017 a municipiului Dej, prin care Consiliul Local al municipiului Dej a aprobat la Cap. 84 Transporturi, B- lucrări noi, pct. 4- Instalații de semaforizare Calea Ferată, Direcția Tehnică, Serviciul Tehnic propune</w:t>
      </w:r>
      <w:r w:rsidR="008F0AE6">
        <w:rPr>
          <w:rFonts w:ascii="Tahoma" w:hAnsi="Tahoma" w:cs="Tahoma"/>
          <w:szCs w:val="20"/>
        </w:rPr>
        <w:t xml:space="preserve"> spre dezbatere și aprobare proiectul de hotărâre </w:t>
      </w:r>
      <w:r w:rsidR="008F0AE6">
        <w:rPr>
          <w:rFonts w:ascii="Tahoma" w:hAnsi="Tahoma" w:cs="Tahoma"/>
        </w:rPr>
        <w:t>privind inițierea procedurii prin înaintarea către Guvernul României a cererii de trecere a sectorului de drum național DN 1C km 55+400- 56+500, din proprietatea publică a statului și din administrarea Ministerului Transporturilor în proprietatea publică a municipiului Dej și în administrarea Consiliului Local al municipiului Dej.</w:t>
      </w:r>
    </w:p>
    <w:p w:rsidR="008F0AE6" w:rsidRDefault="008F0AE6" w:rsidP="008F0AE6">
      <w:pPr>
        <w:jc w:val="both"/>
        <w:rPr>
          <w:rFonts w:ascii="Tahoma" w:hAnsi="Tahoma" w:cs="Tahoma"/>
        </w:rPr>
      </w:pPr>
      <w:r>
        <w:rPr>
          <w:rFonts w:ascii="Tahoma" w:hAnsi="Tahoma" w:cs="Tahoma"/>
        </w:rPr>
        <w:tab/>
      </w:r>
      <w:r>
        <w:rPr>
          <w:rFonts w:ascii="Tahoma" w:hAnsi="Tahoma" w:cs="Tahoma"/>
        </w:rPr>
        <w:tab/>
        <w:t>Motivăm propunerea făcută prin faptul că investiția mai sus menționată se poate realiza de către municipiul Dej numai în situația în care drumul pe care se află trecerea la nivel cu calea ferată este în proprietatea publică a municipiului Dej și în administrarea Consiliului Local al municipiului Dej.</w:t>
      </w:r>
    </w:p>
    <w:p w:rsidR="008F0AE6" w:rsidRDefault="008F0AE6" w:rsidP="008F0AE6">
      <w:pPr>
        <w:jc w:val="both"/>
        <w:rPr>
          <w:rFonts w:ascii="Tahoma" w:hAnsi="Tahoma" w:cs="Tahoma"/>
        </w:rPr>
      </w:pPr>
    </w:p>
    <w:p w:rsidR="008F0AE6" w:rsidRDefault="008F0AE6" w:rsidP="008F0AE6">
      <w:pPr>
        <w:jc w:val="both"/>
        <w:rPr>
          <w:rFonts w:ascii="Tahoma" w:hAnsi="Tahoma" w:cs="Tahoma"/>
        </w:rPr>
      </w:pPr>
    </w:p>
    <w:p w:rsidR="008F0AE6" w:rsidRDefault="008F0AE6" w:rsidP="008F0AE6">
      <w:pPr>
        <w:jc w:val="both"/>
        <w:rPr>
          <w:rFonts w:ascii="Tahoma" w:hAnsi="Tahoma" w:cs="Tahoma"/>
        </w:rPr>
      </w:pPr>
    </w:p>
    <w:p w:rsidR="008F0AE6" w:rsidRDefault="008F0AE6" w:rsidP="008F0AE6">
      <w:pPr>
        <w:jc w:val="both"/>
        <w:rPr>
          <w:rFonts w:ascii="Tahoma" w:hAnsi="Tahoma" w:cs="Tahoma"/>
        </w:rPr>
      </w:pPr>
    </w:p>
    <w:p w:rsidR="008F0AE6" w:rsidRDefault="008F0AE6" w:rsidP="008F0AE6">
      <w:pPr>
        <w:jc w:val="both"/>
        <w:rPr>
          <w:rFonts w:ascii="Tahoma" w:hAnsi="Tahoma" w:cs="Tahoma"/>
        </w:rPr>
      </w:pPr>
    </w:p>
    <w:p w:rsidR="008F0AE6" w:rsidRDefault="008F0AE6" w:rsidP="008F0AE6">
      <w:pPr>
        <w:jc w:val="both"/>
        <w:rPr>
          <w:rFonts w:ascii="Tahoma" w:hAnsi="Tahoma" w:cs="Tahoma"/>
        </w:rPr>
      </w:pPr>
      <w:r>
        <w:rPr>
          <w:rFonts w:ascii="Tahoma" w:hAnsi="Tahoma" w:cs="Tahoma"/>
        </w:rPr>
        <w:tab/>
        <w:t>DIRECTOR TEHNIC,</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ȘEF SERVICIUL TEHNIC,</w:t>
      </w:r>
    </w:p>
    <w:p w:rsidR="008F0AE6" w:rsidRPr="00886257" w:rsidRDefault="008F0AE6" w:rsidP="008F0AE6">
      <w:pPr>
        <w:jc w:val="both"/>
        <w:rPr>
          <w:rFonts w:ascii="Tahoma" w:hAnsi="Tahoma" w:cs="Tahoma"/>
        </w:rPr>
      </w:pPr>
      <w:r>
        <w:rPr>
          <w:rFonts w:ascii="Tahoma" w:hAnsi="Tahoma" w:cs="Tahoma"/>
        </w:rPr>
        <w:t xml:space="preserve">         ing. CĂLIN ZEGREAN                                   ing. ALEXANDRU GHERMAN</w:t>
      </w:r>
    </w:p>
    <w:p w:rsidR="008017C9" w:rsidRDefault="008017C9" w:rsidP="008F0AE6">
      <w:pPr>
        <w:jc w:val="both"/>
        <w:rPr>
          <w:rFonts w:ascii="Tahoma" w:hAnsi="Tahoma" w:cs="Tahoma"/>
          <w:szCs w:val="20"/>
        </w:rPr>
      </w:pPr>
      <w:r>
        <w:rPr>
          <w:rFonts w:ascii="Tahoma" w:hAnsi="Tahoma" w:cs="Tahoma"/>
          <w:szCs w:val="20"/>
        </w:rPr>
        <w:t xml:space="preserve"> </w:t>
      </w:r>
      <w:r w:rsidR="008F0AE6">
        <w:rPr>
          <w:rFonts w:ascii="Tahoma" w:hAnsi="Tahoma" w:cs="Tahoma"/>
          <w:szCs w:val="20"/>
        </w:rPr>
        <w:t xml:space="preserve">  </w:t>
      </w:r>
    </w:p>
    <w:p w:rsidR="008F0AE6" w:rsidRDefault="008F0AE6" w:rsidP="008F0AE6">
      <w:pPr>
        <w:jc w:val="both"/>
        <w:rPr>
          <w:rFonts w:ascii="Tahoma" w:hAnsi="Tahoma" w:cs="Tahoma"/>
          <w:szCs w:val="20"/>
        </w:rPr>
      </w:pPr>
    </w:p>
    <w:p w:rsidR="008F0AE6" w:rsidRDefault="008F0AE6" w:rsidP="008F0AE6">
      <w:pPr>
        <w:jc w:val="both"/>
        <w:rPr>
          <w:rFonts w:ascii="Tahoma" w:hAnsi="Tahoma" w:cs="Tahoma"/>
          <w:szCs w:val="20"/>
        </w:rPr>
      </w:pPr>
    </w:p>
    <w:p w:rsidR="008F0AE6" w:rsidRDefault="008F0AE6" w:rsidP="008F0AE6">
      <w:pPr>
        <w:jc w:val="center"/>
        <w:rPr>
          <w:rFonts w:ascii="Tahoma" w:hAnsi="Tahoma" w:cs="Tahoma"/>
          <w:szCs w:val="20"/>
        </w:rPr>
      </w:pPr>
    </w:p>
    <w:p w:rsidR="008F0AE6" w:rsidRDefault="008F0AE6" w:rsidP="008F0AE6">
      <w:pPr>
        <w:jc w:val="center"/>
        <w:rPr>
          <w:rFonts w:ascii="Tahoma" w:hAnsi="Tahoma" w:cs="Tahoma"/>
          <w:szCs w:val="20"/>
        </w:rPr>
      </w:pPr>
      <w:r>
        <w:rPr>
          <w:rFonts w:ascii="Tahoma" w:hAnsi="Tahoma" w:cs="Tahoma"/>
          <w:szCs w:val="20"/>
        </w:rPr>
        <w:t>ÎNTOCMIT,</w:t>
      </w:r>
    </w:p>
    <w:p w:rsidR="008F0AE6" w:rsidRDefault="008F0AE6" w:rsidP="008F0AE6">
      <w:pPr>
        <w:jc w:val="center"/>
        <w:rPr>
          <w:rFonts w:ascii="Tahoma" w:hAnsi="Tahoma" w:cs="Tahoma"/>
          <w:szCs w:val="20"/>
        </w:rPr>
      </w:pPr>
      <w:r>
        <w:rPr>
          <w:rFonts w:ascii="Tahoma" w:hAnsi="Tahoma" w:cs="Tahoma"/>
          <w:szCs w:val="20"/>
        </w:rPr>
        <w:t>SERVICIUL TEHNIC</w:t>
      </w:r>
    </w:p>
    <w:p w:rsidR="008F0AE6" w:rsidRDefault="008F0AE6" w:rsidP="008F0AE6">
      <w:pPr>
        <w:jc w:val="center"/>
        <w:rPr>
          <w:rFonts w:ascii="Tahoma" w:hAnsi="Tahoma" w:cs="Tahoma"/>
          <w:szCs w:val="20"/>
        </w:rPr>
      </w:pPr>
      <w:r>
        <w:rPr>
          <w:rFonts w:ascii="Tahoma" w:hAnsi="Tahoma" w:cs="Tahoma"/>
          <w:szCs w:val="20"/>
        </w:rPr>
        <w:t>ing. CONSTANTIN POP</w:t>
      </w:r>
    </w:p>
    <w:p w:rsidR="005E63EF" w:rsidRDefault="005E63EF" w:rsidP="008F0AE6">
      <w:pPr>
        <w:jc w:val="both"/>
        <w:rPr>
          <w:rFonts w:ascii="Bookman Old Style" w:hAnsi="Bookman Old Style"/>
        </w:rPr>
      </w:pPr>
    </w:p>
    <w:p w:rsidR="008C75A3" w:rsidRPr="004218F1" w:rsidRDefault="008C75A3" w:rsidP="008C75A3">
      <w:pPr>
        <w:jc w:val="both"/>
        <w:rPr>
          <w:rFonts w:ascii="Arial" w:eastAsia="Calibri" w:hAnsi="Arial" w:cs="Arial"/>
          <w:lang w:eastAsia="en-GB"/>
        </w:rPr>
      </w:pPr>
    </w:p>
    <w:sectPr w:rsidR="008C75A3" w:rsidRPr="004218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11" w:rsidRDefault="00682F11" w:rsidP="004A1811">
      <w:r>
        <w:separator/>
      </w:r>
    </w:p>
  </w:endnote>
  <w:endnote w:type="continuationSeparator" w:id="0">
    <w:p w:rsidR="00682F11" w:rsidRDefault="00682F11" w:rsidP="004A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E6" w:rsidRDefault="008F0AE6">
    <w:pPr>
      <w:pStyle w:val="Subsol"/>
      <w:jc w:val="center"/>
    </w:pPr>
    <w:r>
      <w:fldChar w:fldCharType="begin"/>
    </w:r>
    <w:r>
      <w:instrText>PAGE   \* MERGEFORMAT</w:instrText>
    </w:r>
    <w:r>
      <w:fldChar w:fldCharType="separate"/>
    </w:r>
    <w:r w:rsidR="006E277E">
      <w:rPr>
        <w:noProof/>
      </w:rPr>
      <w:t>1</w:t>
    </w:r>
    <w:r>
      <w:fldChar w:fldCharType="end"/>
    </w:r>
  </w:p>
  <w:p w:rsidR="008F0AE6" w:rsidRDefault="008F0AE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11" w:rsidRDefault="00682F11" w:rsidP="004A1811">
      <w:r>
        <w:separator/>
      </w:r>
    </w:p>
  </w:footnote>
  <w:footnote w:type="continuationSeparator" w:id="0">
    <w:p w:rsidR="00682F11" w:rsidRDefault="00682F11" w:rsidP="004A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15:restartNumberingAfterBreak="0">
    <w:nsid w:val="650112E2"/>
    <w:multiLevelType w:val="hybridMultilevel"/>
    <w:tmpl w:val="7D464698"/>
    <w:lvl w:ilvl="0" w:tplc="F4003138">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7E50145A"/>
    <w:multiLevelType w:val="hybridMultilevel"/>
    <w:tmpl w:val="6FD0E116"/>
    <w:lvl w:ilvl="0" w:tplc="04180013">
      <w:start w:val="1"/>
      <w:numFmt w:val="upperRoman"/>
      <w:lvlText w:val="%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73426"/>
    <w:rsid w:val="000A13F8"/>
    <w:rsid w:val="000C3DF3"/>
    <w:rsid w:val="000E4911"/>
    <w:rsid w:val="000E5A3E"/>
    <w:rsid w:val="00143A9A"/>
    <w:rsid w:val="00154CBC"/>
    <w:rsid w:val="00156730"/>
    <w:rsid w:val="00193634"/>
    <w:rsid w:val="001B05BD"/>
    <w:rsid w:val="001B3379"/>
    <w:rsid w:val="00250C8D"/>
    <w:rsid w:val="00296D37"/>
    <w:rsid w:val="002C05E8"/>
    <w:rsid w:val="002F1D05"/>
    <w:rsid w:val="00301AD7"/>
    <w:rsid w:val="00320743"/>
    <w:rsid w:val="00341C31"/>
    <w:rsid w:val="00347C85"/>
    <w:rsid w:val="00384EAA"/>
    <w:rsid w:val="003A4593"/>
    <w:rsid w:val="003B4C91"/>
    <w:rsid w:val="003C4137"/>
    <w:rsid w:val="003D1006"/>
    <w:rsid w:val="003D18CC"/>
    <w:rsid w:val="003D290A"/>
    <w:rsid w:val="00410F40"/>
    <w:rsid w:val="004218F1"/>
    <w:rsid w:val="004230E8"/>
    <w:rsid w:val="004A1811"/>
    <w:rsid w:val="004B7C9F"/>
    <w:rsid w:val="004C35F3"/>
    <w:rsid w:val="005265B4"/>
    <w:rsid w:val="00544167"/>
    <w:rsid w:val="005E1A3B"/>
    <w:rsid w:val="005E63EF"/>
    <w:rsid w:val="005E6945"/>
    <w:rsid w:val="00644306"/>
    <w:rsid w:val="00651E83"/>
    <w:rsid w:val="00655342"/>
    <w:rsid w:val="00682F11"/>
    <w:rsid w:val="00695087"/>
    <w:rsid w:val="00697766"/>
    <w:rsid w:val="006D6CB1"/>
    <w:rsid w:val="006D7B00"/>
    <w:rsid w:val="006E277E"/>
    <w:rsid w:val="0071263A"/>
    <w:rsid w:val="00720A57"/>
    <w:rsid w:val="00760E56"/>
    <w:rsid w:val="007653CA"/>
    <w:rsid w:val="007767BD"/>
    <w:rsid w:val="00782705"/>
    <w:rsid w:val="00795B8E"/>
    <w:rsid w:val="007A578F"/>
    <w:rsid w:val="007C3116"/>
    <w:rsid w:val="007D2A85"/>
    <w:rsid w:val="008017C9"/>
    <w:rsid w:val="00813580"/>
    <w:rsid w:val="008249C4"/>
    <w:rsid w:val="008509B5"/>
    <w:rsid w:val="008A5850"/>
    <w:rsid w:val="008C75A3"/>
    <w:rsid w:val="008F0AE6"/>
    <w:rsid w:val="00902A16"/>
    <w:rsid w:val="00906EE2"/>
    <w:rsid w:val="00936126"/>
    <w:rsid w:val="009666FA"/>
    <w:rsid w:val="009961AC"/>
    <w:rsid w:val="009C62A2"/>
    <w:rsid w:val="00A11E14"/>
    <w:rsid w:val="00A16D1B"/>
    <w:rsid w:val="00A6498E"/>
    <w:rsid w:val="00A8630E"/>
    <w:rsid w:val="00A872A7"/>
    <w:rsid w:val="00AB1C4D"/>
    <w:rsid w:val="00AF273E"/>
    <w:rsid w:val="00B0420E"/>
    <w:rsid w:val="00B11A95"/>
    <w:rsid w:val="00B17638"/>
    <w:rsid w:val="00B35903"/>
    <w:rsid w:val="00B61E23"/>
    <w:rsid w:val="00B65984"/>
    <w:rsid w:val="00B95C71"/>
    <w:rsid w:val="00BA68A1"/>
    <w:rsid w:val="00BE0C96"/>
    <w:rsid w:val="00BE1D84"/>
    <w:rsid w:val="00BE2BEB"/>
    <w:rsid w:val="00C14450"/>
    <w:rsid w:val="00C34EDE"/>
    <w:rsid w:val="00C52159"/>
    <w:rsid w:val="00C6734A"/>
    <w:rsid w:val="00CA1AB7"/>
    <w:rsid w:val="00CD141C"/>
    <w:rsid w:val="00CE1FCF"/>
    <w:rsid w:val="00CE2134"/>
    <w:rsid w:val="00D93DEF"/>
    <w:rsid w:val="00DA2ECD"/>
    <w:rsid w:val="00DC602B"/>
    <w:rsid w:val="00DD577A"/>
    <w:rsid w:val="00DD5DE5"/>
    <w:rsid w:val="00E03F9C"/>
    <w:rsid w:val="00E05F52"/>
    <w:rsid w:val="00E107FF"/>
    <w:rsid w:val="00E15B00"/>
    <w:rsid w:val="00E47BED"/>
    <w:rsid w:val="00E97F4C"/>
    <w:rsid w:val="00EC01E2"/>
    <w:rsid w:val="00ED10F4"/>
    <w:rsid w:val="00EE584F"/>
    <w:rsid w:val="00F76AEC"/>
    <w:rsid w:val="00FA4A38"/>
    <w:rsid w:val="00FB39B2"/>
    <w:rsid w:val="00FB465A"/>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3FAAAA-2A5F-4D5F-A98D-96FC9184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4A1811"/>
    <w:pPr>
      <w:tabs>
        <w:tab w:val="center" w:pos="4536"/>
        <w:tab w:val="right" w:pos="9072"/>
      </w:tabs>
    </w:pPr>
  </w:style>
  <w:style w:type="character" w:customStyle="1" w:styleId="SubsolCaracter">
    <w:name w:val="Subsol Caracter"/>
    <w:link w:val="Subsol"/>
    <w:uiPriority w:val="99"/>
    <w:rsid w:val="004A1811"/>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6070">
      <w:bodyDiv w:val="1"/>
      <w:marLeft w:val="0"/>
      <w:marRight w:val="0"/>
      <w:marTop w:val="0"/>
      <w:marBottom w:val="0"/>
      <w:divBdr>
        <w:top w:val="none" w:sz="0" w:space="0" w:color="auto"/>
        <w:left w:val="none" w:sz="0" w:space="0" w:color="auto"/>
        <w:bottom w:val="none" w:sz="0" w:space="0" w:color="auto"/>
        <w:right w:val="none" w:sz="0" w:space="0" w:color="auto"/>
      </w:divBdr>
    </w:div>
    <w:div w:id="919024928">
      <w:bodyDiv w:val="1"/>
      <w:marLeft w:val="0"/>
      <w:marRight w:val="0"/>
      <w:marTop w:val="0"/>
      <w:marBottom w:val="0"/>
      <w:divBdr>
        <w:top w:val="none" w:sz="0" w:space="0" w:color="auto"/>
        <w:left w:val="none" w:sz="0" w:space="0" w:color="auto"/>
        <w:bottom w:val="none" w:sz="0" w:space="0" w:color="auto"/>
        <w:right w:val="none" w:sz="0" w:space="0" w:color="auto"/>
      </w:divBdr>
    </w:div>
    <w:div w:id="977879654">
      <w:bodyDiv w:val="1"/>
      <w:marLeft w:val="0"/>
      <w:marRight w:val="0"/>
      <w:marTop w:val="0"/>
      <w:marBottom w:val="0"/>
      <w:divBdr>
        <w:top w:val="none" w:sz="0" w:space="0" w:color="auto"/>
        <w:left w:val="none" w:sz="0" w:space="0" w:color="auto"/>
        <w:bottom w:val="none" w:sz="0" w:space="0" w:color="auto"/>
        <w:right w:val="none" w:sz="0" w:space="0" w:color="auto"/>
      </w:divBdr>
    </w:div>
    <w:div w:id="1000079642">
      <w:bodyDiv w:val="1"/>
      <w:marLeft w:val="0"/>
      <w:marRight w:val="0"/>
      <w:marTop w:val="0"/>
      <w:marBottom w:val="0"/>
      <w:divBdr>
        <w:top w:val="none" w:sz="0" w:space="0" w:color="auto"/>
        <w:left w:val="none" w:sz="0" w:space="0" w:color="auto"/>
        <w:bottom w:val="none" w:sz="0" w:space="0" w:color="auto"/>
        <w:right w:val="none" w:sz="0" w:space="0" w:color="auto"/>
      </w:divBdr>
    </w:div>
    <w:div w:id="1086725841">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aria@dej.ro" TargetMode="External"/><Relationship Id="rId14" Type="http://schemas.openxmlformats.org/officeDocument/2006/relationships/customXml" Target="../customXml/item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9</Compartiment>
    <Data_x0020_HCL xmlns="49ad8bbe-11e1-42b2-a965-6a341b5f7ad4" xsi:nil="true"/>
    <DocumentSetDescription xmlns="http://schemas.microsoft.com/sharepoint/v3">PROIECT DE HOTĂRÂRE
privind inițierea procedurii prin înaintarea către Guvernul României a cererii de trecere a sectorului de drum național DN Trecerea DN 1C km 55+400- 56+500, din proprietatea publică a statului și din administrarea Ministerului Transporturilor în proprietatea publică a municipiului Dej și în administrarea Consiliului Local al municipiului Dej
</DocumentSetDescription>
    <Nume_x0020_proiect_x0020_HCL xmlns="49ad8bbe-11e1-42b2-a965-6a341b5f7ad4">Proiect de Hotărâre  privind privind inițierea procedurii prin înaintarea către Guvernul României a cererii de trecere a sectorului de drum național DN 1C km 55+400- 56+500, din proprietatea publică a statului în proprietatea publică a municipiului Dej </Nume_x0020_proiect_x0020_HCL>
    <_dlc_DocId xmlns="49ad8bbe-11e1-42b2-a965-6a341b5f7ad4">PMD17-1485498287-641</_dlc_DocId>
    <_dlc_DocIdUrl xmlns="49ad8bbe-11e1-42b2-a965-6a341b5f7ad4">
      <Url>http://smdoc/Situri/CL/_layouts/15/DocIdRedir.aspx?ID=PMD17-1485498287-641</Url>
      <Description>PMD17-1485498287-641</Description>
    </_dlc_DocIdUrl>
  </documentManagement>
</p:properties>
</file>

<file path=customXml/itemProps1.xml><?xml version="1.0" encoding="utf-8"?>
<ds:datastoreItem xmlns:ds="http://schemas.openxmlformats.org/officeDocument/2006/customXml" ds:itemID="{780C55E8-90A4-4DB2-A9A5-2B19EADB8506}">
  <ds:schemaRefs>
    <ds:schemaRef ds:uri="http://schemas.openxmlformats.org/officeDocument/2006/bibliography"/>
  </ds:schemaRefs>
</ds:datastoreItem>
</file>

<file path=customXml/itemProps2.xml><?xml version="1.0" encoding="utf-8"?>
<ds:datastoreItem xmlns:ds="http://schemas.openxmlformats.org/officeDocument/2006/customXml" ds:itemID="{F4738851-6AC9-4B91-95C0-014F3F20FFCB}"/>
</file>

<file path=customXml/itemProps3.xml><?xml version="1.0" encoding="utf-8"?>
<ds:datastoreItem xmlns:ds="http://schemas.openxmlformats.org/officeDocument/2006/customXml" ds:itemID="{09CB86CA-F22A-4E55-A5E6-04E780DC1306}"/>
</file>

<file path=customXml/itemProps4.xml><?xml version="1.0" encoding="utf-8"?>
<ds:datastoreItem xmlns:ds="http://schemas.openxmlformats.org/officeDocument/2006/customXml" ds:itemID="{87A0EA62-CD1A-474F-ADA4-3A4B11E92F4A}"/>
</file>

<file path=customXml/itemProps5.xml><?xml version="1.0" encoding="utf-8"?>
<ds:datastoreItem xmlns:ds="http://schemas.openxmlformats.org/officeDocument/2006/customXml" ds:itemID="{B652EDC2-CDFE-4F78-AD85-757A8429AA1F}"/>
</file>

<file path=customXml/itemProps6.xml><?xml version="1.0" encoding="utf-8"?>
<ds:datastoreItem xmlns:ds="http://schemas.openxmlformats.org/officeDocument/2006/customXml" ds:itemID="{BC767A03-5572-496B-9656-7D4AF9891C5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2958</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3462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cp:lastModifiedBy>Constantin Pop</cp:lastModifiedBy>
  <cp:revision>2</cp:revision>
  <cp:lastPrinted>2017-03-06T07:23:00Z</cp:lastPrinted>
  <dcterms:created xsi:type="dcterms:W3CDTF">2017-03-06T11:05:00Z</dcterms:created>
  <dcterms:modified xsi:type="dcterms:W3CDTF">2017-03-06T11:05:00Z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efbafaf5-defb-470d-8891-ba62b0e4d93b</vt:lpwstr>
  </property>
</Properties>
</file>